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D98" w:rsidRDefault="00CC2D98">
      <w:pPr>
        <w:pStyle w:val="BodyText"/>
        <w:spacing w:before="11"/>
        <w:rPr>
          <w:sz w:val="15"/>
        </w:rPr>
      </w:pPr>
    </w:p>
    <w:p w:rsidR="00CC2D98" w:rsidRDefault="00B415C1" w:rsidP="00D56ABA">
      <w:pPr>
        <w:pStyle w:val="Heading1"/>
        <w:spacing w:before="91"/>
        <w:jc w:val="center"/>
      </w:pPr>
      <w:bookmarkStart w:id="0" w:name="2."/>
      <w:bookmarkStart w:id="1" w:name="3."/>
      <w:bookmarkStart w:id="2" w:name="EUR_SUPPLEMENT0F___TO_THE__Uniform_Metho"/>
      <w:bookmarkEnd w:id="0"/>
      <w:bookmarkEnd w:id="1"/>
      <w:bookmarkEnd w:id="2"/>
      <w:r>
        <w:t>A</w:t>
      </w:r>
      <w:r w:rsidR="004513B4">
        <w:t>PPENDIX</w:t>
      </w:r>
      <w:r>
        <w:t xml:space="preserve"> </w:t>
      </w:r>
      <w:r w:rsidR="00F93B7E">
        <w:t>O</w:t>
      </w:r>
      <w:r>
        <w:t xml:space="preserve"> </w:t>
      </w:r>
      <w:r w:rsidR="00D56ABA">
        <w:t>–</w:t>
      </w:r>
      <w:r>
        <w:t xml:space="preserve"> </w:t>
      </w:r>
      <w:r w:rsidR="00C86315">
        <w:t>AMENDMENT TO AFS TO SWIM TRANSITION TASK FORCE (AST TF) TERMS OF REFERENCE</w:t>
      </w:r>
    </w:p>
    <w:p w:rsidR="00CC2D98" w:rsidRDefault="00CC2D98">
      <w:pPr>
        <w:pStyle w:val="BodyText"/>
        <w:rPr>
          <w:b/>
          <w:sz w:val="24"/>
        </w:rPr>
      </w:pPr>
    </w:p>
    <w:p w:rsidR="00CC2D98" w:rsidRPr="00C957C7" w:rsidRDefault="00C957C7" w:rsidP="00C957C7">
      <w:pPr>
        <w:pStyle w:val="BodyText"/>
        <w:jc w:val="center"/>
        <w:rPr>
          <w:i/>
        </w:rPr>
      </w:pPr>
      <w:r w:rsidRPr="00C957C7">
        <w:rPr>
          <w:i/>
        </w:rPr>
        <w:t>(Paragraph 5.6.10 refers)</w:t>
      </w:r>
    </w:p>
    <w:p w:rsidR="00CC2D98" w:rsidRDefault="00721A49">
      <w:pPr>
        <w:spacing w:before="212"/>
        <w:ind w:left="137"/>
      </w:pPr>
      <w:bookmarkStart w:id="3" w:name="1.1_During_the_combined_EANPG/60_and_RAS"/>
      <w:bookmarkStart w:id="4" w:name="6.6_The_Chairperson,_in_close_co-operati"/>
      <w:bookmarkStart w:id="5" w:name="7.5_Coordination_and_Reporting_Lines"/>
      <w:bookmarkStart w:id="6" w:name="8.1_Contributory_bodies_may_be_establish"/>
      <w:bookmarkStart w:id="7" w:name="Composition_of_the_LPRI_TF"/>
      <w:bookmarkStart w:id="8" w:name="EUROPEAN_REGIONAL_MONITORING_AGENCY_(EUR"/>
      <w:bookmarkEnd w:id="3"/>
      <w:bookmarkEnd w:id="4"/>
      <w:bookmarkEnd w:id="5"/>
      <w:bookmarkEnd w:id="6"/>
      <w:bookmarkEnd w:id="7"/>
      <w:bookmarkEnd w:id="8"/>
      <w:r>
        <w:rPr>
          <w:b/>
        </w:rPr>
        <w:t xml:space="preserve">Establishment 2019 </w:t>
      </w:r>
      <w:r>
        <w:t>– COG/74 RCOG/11 Decision 4</w:t>
      </w:r>
    </w:p>
    <w:p w:rsidR="00CC2D98" w:rsidRDefault="00CC2D98">
      <w:pPr>
        <w:pStyle w:val="BodyText"/>
        <w:rPr>
          <w:sz w:val="24"/>
        </w:rPr>
      </w:pPr>
    </w:p>
    <w:p w:rsidR="00CC2D98" w:rsidRDefault="00CC2D98">
      <w:pPr>
        <w:pStyle w:val="BodyText"/>
        <w:spacing w:before="3"/>
        <w:rPr>
          <w:sz w:val="19"/>
        </w:rPr>
      </w:pPr>
    </w:p>
    <w:p w:rsidR="00CC2D98" w:rsidRDefault="00721A49">
      <w:pPr>
        <w:pStyle w:val="Heading1"/>
      </w:pPr>
      <w:bookmarkStart w:id="9" w:name="6.7_In_order_to_ensure_the_necessary_con"/>
      <w:bookmarkStart w:id="10" w:name="8.1.1_Working_Groups_-_Only_the_EASPG_ca"/>
      <w:bookmarkStart w:id="11" w:name="1._The_High_Seas_Coordination_Procedure"/>
      <w:bookmarkStart w:id="12" w:name="TERMS_OF_REFERENCE"/>
      <w:bookmarkEnd w:id="9"/>
      <w:bookmarkEnd w:id="10"/>
      <w:bookmarkEnd w:id="11"/>
      <w:bookmarkEnd w:id="12"/>
      <w:r>
        <w:t>Terms of reference (TORs)</w:t>
      </w:r>
    </w:p>
    <w:p w:rsidR="00CC2D98" w:rsidRDefault="00CC2D98">
      <w:pPr>
        <w:pStyle w:val="BodyText"/>
        <w:rPr>
          <w:b/>
          <w:sz w:val="24"/>
        </w:rPr>
      </w:pPr>
    </w:p>
    <w:p w:rsidR="00CC2D98" w:rsidRDefault="00721A49">
      <w:pPr>
        <w:pStyle w:val="BodyText"/>
        <w:spacing w:before="210"/>
        <w:ind w:left="138" w:right="125" w:hanging="1"/>
        <w:jc w:val="both"/>
      </w:pPr>
      <w:bookmarkStart w:id="13" w:name="5.1_EASPG_meetings_are_open_to_all_Contr"/>
      <w:bookmarkStart w:id="14" w:name="7.8_Conduct_of_Business_for_EASPG_Meetin"/>
      <w:bookmarkStart w:id="15" w:name="8.1.2_Task_Forces_(TF)_-_The_EASPG_can_c"/>
      <w:bookmarkEnd w:id="13"/>
      <w:bookmarkEnd w:id="14"/>
      <w:bookmarkEnd w:id="15"/>
      <w:r>
        <w:t>The</w:t>
      </w:r>
      <w:r>
        <w:rPr>
          <w:spacing w:val="-13"/>
        </w:rPr>
        <w:t xml:space="preserve"> </w:t>
      </w:r>
      <w:r>
        <w:rPr>
          <w:i/>
        </w:rPr>
        <w:t>AFS</w:t>
      </w:r>
      <w:r>
        <w:rPr>
          <w:i/>
          <w:spacing w:val="-11"/>
        </w:rPr>
        <w:t xml:space="preserve"> </w:t>
      </w:r>
      <w:r>
        <w:rPr>
          <w:i/>
        </w:rPr>
        <w:t>to</w:t>
      </w:r>
      <w:r>
        <w:rPr>
          <w:i/>
          <w:spacing w:val="-11"/>
        </w:rPr>
        <w:t xml:space="preserve"> </w:t>
      </w:r>
      <w:r>
        <w:rPr>
          <w:i/>
        </w:rPr>
        <w:t>SWIM</w:t>
      </w:r>
      <w:r>
        <w:rPr>
          <w:i/>
          <w:spacing w:val="-10"/>
        </w:rPr>
        <w:t xml:space="preserve"> </w:t>
      </w:r>
      <w:r>
        <w:rPr>
          <w:i/>
        </w:rPr>
        <w:t>Transition</w:t>
      </w:r>
      <w:r>
        <w:rPr>
          <w:i/>
          <w:spacing w:val="-11"/>
        </w:rPr>
        <w:t xml:space="preserve"> </w:t>
      </w:r>
      <w:r>
        <w:rPr>
          <w:i/>
        </w:rPr>
        <w:t>Task</w:t>
      </w:r>
      <w:r>
        <w:rPr>
          <w:i/>
          <w:spacing w:val="-10"/>
        </w:rPr>
        <w:t xml:space="preserve"> </w:t>
      </w:r>
      <w:r>
        <w:rPr>
          <w:i/>
        </w:rPr>
        <w:t>Force</w:t>
      </w:r>
      <w:r>
        <w:rPr>
          <w:i/>
          <w:spacing w:val="-10"/>
        </w:rPr>
        <w:t xml:space="preserve"> </w:t>
      </w:r>
      <w:r>
        <w:rPr>
          <w:i/>
        </w:rPr>
        <w:t>(AST</w:t>
      </w:r>
      <w:r>
        <w:rPr>
          <w:i/>
          <w:spacing w:val="-11"/>
        </w:rPr>
        <w:t xml:space="preserve"> </w:t>
      </w:r>
      <w:r>
        <w:rPr>
          <w:i/>
        </w:rPr>
        <w:t>TF)</w:t>
      </w:r>
      <w:r>
        <w:rPr>
          <w:i/>
          <w:spacing w:val="-12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established</w:t>
      </w:r>
      <w:r>
        <w:rPr>
          <w:spacing w:val="-11"/>
        </w:rPr>
        <w:t xml:space="preserve"> </w:t>
      </w:r>
      <w:r>
        <w:t>by</w:t>
      </w:r>
      <w:r>
        <w:rPr>
          <w:spacing w:val="-13"/>
        </w:rPr>
        <w:t xml:space="preserve"> </w:t>
      </w:r>
      <w:r>
        <w:t>COG/RCOG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ensure</w:t>
      </w:r>
      <w:r>
        <w:rPr>
          <w:spacing w:val="-10"/>
        </w:rPr>
        <w:t xml:space="preserve"> </w:t>
      </w:r>
      <w:r>
        <w:t>seamless</w:t>
      </w:r>
      <w:r>
        <w:rPr>
          <w:spacing w:val="-13"/>
        </w:rPr>
        <w:t xml:space="preserve"> </w:t>
      </w:r>
      <w:r>
        <w:t xml:space="preserve">transition </w:t>
      </w:r>
      <w:bookmarkStart w:id="16" w:name="Note:_Election_is_on_the_basis_of_a_simp"/>
      <w:bookmarkEnd w:id="16"/>
      <w:r>
        <w:t>to</w:t>
      </w:r>
      <w:r>
        <w:rPr>
          <w:spacing w:val="-2"/>
        </w:rPr>
        <w:t xml:space="preserve"> </w:t>
      </w:r>
      <w:r>
        <w:t>SWI</w:t>
      </w:r>
      <w:bookmarkStart w:id="17" w:name="2.1_The_objectives_of_the_EASPG_are_to:"/>
      <w:bookmarkEnd w:id="17"/>
      <w:r>
        <w:t>M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pursue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tasks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issues</w:t>
      </w:r>
      <w:r>
        <w:rPr>
          <w:spacing w:val="-4"/>
        </w:rPr>
        <w:t xml:space="preserve"> </w:t>
      </w:r>
      <w:r>
        <w:t>related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Aeronautical</w:t>
      </w:r>
      <w:r>
        <w:rPr>
          <w:spacing w:val="-4"/>
        </w:rPr>
        <w:t xml:space="preserve"> </w:t>
      </w:r>
      <w:r>
        <w:t>Fixed</w:t>
      </w:r>
      <w:r>
        <w:rPr>
          <w:spacing w:val="-5"/>
        </w:rPr>
        <w:t xml:space="preserve"> </w:t>
      </w:r>
      <w:r>
        <w:t>Service</w:t>
      </w:r>
      <w:r>
        <w:rPr>
          <w:spacing w:val="-4"/>
        </w:rPr>
        <w:t xml:space="preserve"> </w:t>
      </w:r>
      <w:r>
        <w:t>(AFS)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support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ICAO Strategic</w:t>
      </w:r>
      <w:r>
        <w:rPr>
          <w:spacing w:val="-14"/>
        </w:rPr>
        <w:t xml:space="preserve"> </w:t>
      </w:r>
      <w:r>
        <w:t>Objectives</w:t>
      </w:r>
      <w:r>
        <w:rPr>
          <w:spacing w:val="-11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reflected</w:t>
      </w:r>
      <w:r>
        <w:rPr>
          <w:spacing w:val="-14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Global</w:t>
      </w:r>
      <w:r>
        <w:rPr>
          <w:spacing w:val="-11"/>
        </w:rPr>
        <w:t xml:space="preserve"> </w:t>
      </w:r>
      <w:r>
        <w:t>Air</w:t>
      </w:r>
      <w:r>
        <w:rPr>
          <w:spacing w:val="-13"/>
        </w:rPr>
        <w:t xml:space="preserve"> </w:t>
      </w:r>
      <w:r>
        <w:t>Navigation</w:t>
      </w:r>
      <w:r>
        <w:rPr>
          <w:spacing w:val="-12"/>
        </w:rPr>
        <w:t xml:space="preserve"> </w:t>
      </w:r>
      <w:r>
        <w:t>Plan</w:t>
      </w:r>
      <w:r>
        <w:rPr>
          <w:spacing w:val="-14"/>
        </w:rPr>
        <w:t xml:space="preserve"> </w:t>
      </w:r>
      <w:r>
        <w:t>(GANP-Doc</w:t>
      </w:r>
      <w:r>
        <w:rPr>
          <w:spacing w:val="-11"/>
        </w:rPr>
        <w:t xml:space="preserve"> </w:t>
      </w:r>
      <w:r>
        <w:t>9750)</w:t>
      </w:r>
      <w:r>
        <w:rPr>
          <w:spacing w:val="-13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relevant</w:t>
      </w:r>
      <w:r>
        <w:rPr>
          <w:spacing w:val="-11"/>
        </w:rPr>
        <w:t xml:space="preserve"> </w:t>
      </w:r>
      <w:r>
        <w:t xml:space="preserve">ASBUs </w:t>
      </w:r>
      <w:bookmarkStart w:id="18" w:name="5.2_Other_States_and_selected_Internatio"/>
      <w:bookmarkStart w:id="19" w:name="8.1.3__Project_Teams_(PT)._A_Working_Gro"/>
      <w:bookmarkEnd w:id="18"/>
      <w:bookmarkEnd w:id="19"/>
      <w:r>
        <w:t>with the following</w:t>
      </w:r>
      <w:r>
        <w:rPr>
          <w:spacing w:val="-4"/>
        </w:rPr>
        <w:t xml:space="preserve"> </w:t>
      </w:r>
      <w:r>
        <w:t>TORs:</w:t>
      </w:r>
    </w:p>
    <w:p w:rsidR="00CC2D98" w:rsidRDefault="00CC2D98">
      <w:pPr>
        <w:pStyle w:val="BodyText"/>
        <w:rPr>
          <w:sz w:val="24"/>
        </w:rPr>
      </w:pPr>
    </w:p>
    <w:p w:rsidR="00CC2D98" w:rsidRDefault="00721A49">
      <w:pPr>
        <w:pStyle w:val="ListParagraph"/>
        <w:numPr>
          <w:ilvl w:val="0"/>
          <w:numId w:val="1"/>
        </w:numPr>
        <w:tabs>
          <w:tab w:val="left" w:pos="705"/>
        </w:tabs>
        <w:spacing w:before="214"/>
        <w:ind w:right="130" w:hanging="566"/>
        <w:jc w:val="both"/>
      </w:pPr>
      <w:bookmarkStart w:id="20" w:name="7.1_General"/>
      <w:bookmarkStart w:id="21" w:name="7.6_Supporting_Documentation"/>
      <w:bookmarkStart w:id="22" w:name="3._MODEL_TEXT_FOR_OFFICIAL_LETTER_TO_ICA"/>
      <w:bookmarkEnd w:id="20"/>
      <w:bookmarkEnd w:id="21"/>
      <w:bookmarkEnd w:id="22"/>
      <w:r>
        <w:t>Monitor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take</w:t>
      </w:r>
      <w:r>
        <w:rPr>
          <w:spacing w:val="-3"/>
        </w:rPr>
        <w:t xml:space="preserve"> </w:t>
      </w:r>
      <w:r>
        <w:t>into</w:t>
      </w:r>
      <w:r>
        <w:rPr>
          <w:spacing w:val="-4"/>
        </w:rPr>
        <w:t xml:space="preserve"> </w:t>
      </w:r>
      <w:r>
        <w:t>consideration</w:t>
      </w:r>
      <w:r>
        <w:rPr>
          <w:spacing w:val="-4"/>
        </w:rPr>
        <w:t xml:space="preserve"> </w:t>
      </w:r>
      <w:r>
        <w:t>global,</w:t>
      </w:r>
      <w:r>
        <w:rPr>
          <w:spacing w:val="-4"/>
        </w:rPr>
        <w:t xml:space="preserve"> </w:t>
      </w:r>
      <w:r>
        <w:t>inter-regional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regional</w:t>
      </w:r>
      <w:r>
        <w:rPr>
          <w:spacing w:val="-3"/>
        </w:rPr>
        <w:t xml:space="preserve"> </w:t>
      </w:r>
      <w:r>
        <w:t>developments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AFS</w:t>
      </w:r>
      <w:r>
        <w:rPr>
          <w:spacing w:val="-4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well</w:t>
      </w:r>
      <w:r>
        <w:rPr>
          <w:spacing w:val="-3"/>
        </w:rPr>
        <w:t xml:space="preserve"> </w:t>
      </w:r>
      <w:r>
        <w:t xml:space="preserve">as </w:t>
      </w:r>
      <w:bookmarkStart w:id="23" w:name="5.3_The_EASPG_may_also_invite_other_enti"/>
      <w:bookmarkStart w:id="24" w:name="8.2_A_contributory_body_will_be_dissolve"/>
      <w:bookmarkEnd w:id="23"/>
      <w:bookmarkEnd w:id="24"/>
      <w:r>
        <w:t>SWIM;</w:t>
      </w:r>
    </w:p>
    <w:p w:rsidR="00CC2D98" w:rsidRDefault="00721A49">
      <w:pPr>
        <w:pStyle w:val="ListParagraph"/>
        <w:numPr>
          <w:ilvl w:val="0"/>
          <w:numId w:val="1"/>
        </w:numPr>
        <w:tabs>
          <w:tab w:val="left" w:pos="705"/>
        </w:tabs>
        <w:spacing w:before="118"/>
        <w:ind w:right="127" w:hanging="566"/>
        <w:jc w:val="both"/>
      </w:pPr>
      <w:r>
        <w:t>Co-ordinate</w:t>
      </w:r>
      <w:r>
        <w:rPr>
          <w:spacing w:val="-10"/>
        </w:rPr>
        <w:t xml:space="preserve"> </w:t>
      </w:r>
      <w:r>
        <w:t>with</w:t>
      </w:r>
      <w:r>
        <w:rPr>
          <w:spacing w:val="-11"/>
        </w:rPr>
        <w:t xml:space="preserve"> </w:t>
      </w:r>
      <w:r w:rsidRPr="00830741">
        <w:rPr>
          <w:strike/>
          <w:color w:val="FF0000"/>
        </w:rPr>
        <w:t>ICAO</w:t>
      </w:r>
      <w:r w:rsidRPr="00830741">
        <w:rPr>
          <w:strike/>
          <w:color w:val="FF0000"/>
          <w:spacing w:val="-12"/>
        </w:rPr>
        <w:t xml:space="preserve"> </w:t>
      </w:r>
      <w:r w:rsidRPr="00830741">
        <w:rPr>
          <w:strike/>
          <w:color w:val="FF0000"/>
        </w:rPr>
        <w:t>EUR</w:t>
      </w:r>
      <w:r w:rsidRPr="00830741">
        <w:rPr>
          <w:strike/>
          <w:color w:val="FF0000"/>
          <w:spacing w:val="-12"/>
        </w:rPr>
        <w:t xml:space="preserve"> </w:t>
      </w:r>
      <w:r w:rsidRPr="00830741">
        <w:rPr>
          <w:strike/>
          <w:color w:val="FF0000"/>
        </w:rPr>
        <w:t>System</w:t>
      </w:r>
      <w:r w:rsidRPr="00830741">
        <w:rPr>
          <w:strike/>
          <w:color w:val="FF0000"/>
          <w:spacing w:val="-15"/>
        </w:rPr>
        <w:t xml:space="preserve"> </w:t>
      </w:r>
      <w:r w:rsidRPr="00830741">
        <w:rPr>
          <w:strike/>
          <w:color w:val="FF0000"/>
        </w:rPr>
        <w:t>Wide</w:t>
      </w:r>
      <w:r w:rsidRPr="00830741">
        <w:rPr>
          <w:strike/>
          <w:color w:val="FF0000"/>
          <w:spacing w:val="-8"/>
        </w:rPr>
        <w:t xml:space="preserve"> </w:t>
      </w:r>
      <w:r w:rsidRPr="00830741">
        <w:rPr>
          <w:strike/>
          <w:color w:val="FF0000"/>
        </w:rPr>
        <w:t>Information</w:t>
      </w:r>
      <w:r w:rsidRPr="00830741">
        <w:rPr>
          <w:strike/>
          <w:color w:val="FF0000"/>
          <w:spacing w:val="-11"/>
        </w:rPr>
        <w:t xml:space="preserve"> </w:t>
      </w:r>
      <w:r w:rsidRPr="00830741">
        <w:rPr>
          <w:strike/>
          <w:color w:val="FF0000"/>
        </w:rPr>
        <w:t>Management</w:t>
      </w:r>
      <w:r w:rsidRPr="00830741">
        <w:rPr>
          <w:strike/>
          <w:color w:val="FF0000"/>
          <w:spacing w:val="-10"/>
        </w:rPr>
        <w:t xml:space="preserve"> </w:t>
      </w:r>
      <w:r w:rsidRPr="00830741">
        <w:rPr>
          <w:strike/>
          <w:color w:val="FF0000"/>
        </w:rPr>
        <w:t>Project</w:t>
      </w:r>
      <w:r w:rsidRPr="00830741">
        <w:rPr>
          <w:strike/>
          <w:color w:val="FF0000"/>
          <w:spacing w:val="-12"/>
        </w:rPr>
        <w:t xml:space="preserve"> </w:t>
      </w:r>
      <w:r w:rsidRPr="00830741">
        <w:rPr>
          <w:strike/>
          <w:color w:val="FF0000"/>
        </w:rPr>
        <w:t>Team</w:t>
      </w:r>
      <w:r w:rsidRPr="00830741">
        <w:rPr>
          <w:strike/>
          <w:color w:val="FF0000"/>
          <w:spacing w:val="-15"/>
        </w:rPr>
        <w:t xml:space="preserve"> </w:t>
      </w:r>
      <w:r w:rsidRPr="00830741">
        <w:rPr>
          <w:strike/>
          <w:color w:val="FF0000"/>
        </w:rPr>
        <w:t>(ICAO</w:t>
      </w:r>
      <w:r w:rsidRPr="00830741">
        <w:rPr>
          <w:strike/>
          <w:color w:val="FF0000"/>
          <w:spacing w:val="-12"/>
        </w:rPr>
        <w:t xml:space="preserve"> </w:t>
      </w:r>
      <w:r w:rsidRPr="00830741">
        <w:rPr>
          <w:strike/>
          <w:color w:val="FF0000"/>
        </w:rPr>
        <w:t>EUR</w:t>
      </w:r>
      <w:r w:rsidRPr="00830741">
        <w:rPr>
          <w:strike/>
          <w:color w:val="FF0000"/>
          <w:spacing w:val="-12"/>
        </w:rPr>
        <w:t xml:space="preserve"> </w:t>
      </w:r>
      <w:r w:rsidRPr="00830741">
        <w:rPr>
          <w:strike/>
          <w:color w:val="FF0000"/>
        </w:rPr>
        <w:t>SWIM PT) and other</w:t>
      </w:r>
      <w:r>
        <w:t xml:space="preserve"> relevant Regional Groups (such as METG/DMG, EUROCONTROL </w:t>
      </w:r>
      <w:r w:rsidRPr="00830741">
        <w:rPr>
          <w:strike/>
          <w:color w:val="FF0000"/>
        </w:rPr>
        <w:t>AIM/SWIM Team</w:t>
      </w:r>
      <w:r w:rsidR="00830741" w:rsidRPr="00830741">
        <w:rPr>
          <w:highlight w:val="lightGray"/>
        </w:rPr>
        <w:t>IMT</w:t>
      </w:r>
      <w:r>
        <w:t xml:space="preserve">, </w:t>
      </w:r>
      <w:bookmarkStart w:id="25" w:name="7.9_Reports"/>
      <w:bookmarkEnd w:id="25"/>
      <w:r>
        <w:t xml:space="preserve">etc.) to ensure gradual transition of AFS services in the EUR Region ensuring operational continuity </w:t>
      </w:r>
      <w:bookmarkStart w:id="26" w:name="8.3_Membership_–_contributory_bodies_are"/>
      <w:bookmarkEnd w:id="26"/>
      <w:r>
        <w:t>and develop guidance material</w:t>
      </w:r>
      <w:r>
        <w:rPr>
          <w:spacing w:val="-9"/>
        </w:rPr>
        <w:t xml:space="preserve"> </w:t>
      </w:r>
      <w:r>
        <w:t>accordingly;</w:t>
      </w:r>
    </w:p>
    <w:p w:rsidR="00CC2D98" w:rsidRPr="00830741" w:rsidRDefault="00721A49">
      <w:pPr>
        <w:pStyle w:val="ListParagraph"/>
        <w:numPr>
          <w:ilvl w:val="0"/>
          <w:numId w:val="1"/>
        </w:numPr>
        <w:tabs>
          <w:tab w:val="left" w:pos="705"/>
        </w:tabs>
        <w:spacing w:before="121"/>
        <w:ind w:right="130" w:hanging="566"/>
        <w:jc w:val="both"/>
        <w:rPr>
          <w:strike/>
          <w:color w:val="FF0000"/>
        </w:rPr>
      </w:pPr>
      <w:r w:rsidRPr="00830741">
        <w:rPr>
          <w:strike/>
          <w:color w:val="FF0000"/>
        </w:rPr>
        <w:t>Provide necessary inputs to the EUR SWIM implementation roadmap, in coordination with the ICAO EUR SWIM PT, as</w:t>
      </w:r>
      <w:r w:rsidRPr="00830741">
        <w:rPr>
          <w:strike/>
          <w:color w:val="FF0000"/>
          <w:spacing w:val="-7"/>
        </w:rPr>
        <w:t xml:space="preserve"> </w:t>
      </w:r>
      <w:r w:rsidRPr="00830741">
        <w:rPr>
          <w:strike/>
          <w:color w:val="FF0000"/>
        </w:rPr>
        <w:t>appropriate;</w:t>
      </w:r>
    </w:p>
    <w:p w:rsidR="00CC2D98" w:rsidRDefault="00721A49">
      <w:pPr>
        <w:pStyle w:val="ListParagraph"/>
        <w:numPr>
          <w:ilvl w:val="0"/>
          <w:numId w:val="1"/>
        </w:numPr>
        <w:tabs>
          <w:tab w:val="left" w:pos="705"/>
        </w:tabs>
        <w:spacing w:before="121"/>
        <w:ind w:hanging="566"/>
        <w:jc w:val="both"/>
      </w:pPr>
      <w:bookmarkStart w:id="27" w:name="6.1_The_EASPG_shall_be_administered_by:"/>
      <w:bookmarkStart w:id="28" w:name="The_RESG_may_establish_project_teams_or_"/>
      <w:bookmarkEnd w:id="27"/>
      <w:bookmarkEnd w:id="28"/>
      <w:r>
        <w:t xml:space="preserve">Identify SWIM prerequisites in terms of infrastructure, including IP-based network; and monitor the </w:t>
      </w:r>
      <w:bookmarkStart w:id="29" w:name="8.4_Candidates_for_election_to_the_post_"/>
      <w:bookmarkEnd w:id="29"/>
      <w:r>
        <w:t>status of implementation of those elements in the EUR</w:t>
      </w:r>
      <w:r>
        <w:rPr>
          <w:spacing w:val="-14"/>
        </w:rPr>
        <w:t xml:space="preserve"> </w:t>
      </w:r>
      <w:r>
        <w:t>Region;</w:t>
      </w:r>
    </w:p>
    <w:p w:rsidR="00CC2D98" w:rsidRDefault="00721A49">
      <w:pPr>
        <w:pStyle w:val="ListParagraph"/>
        <w:numPr>
          <w:ilvl w:val="0"/>
          <w:numId w:val="1"/>
        </w:numPr>
        <w:tabs>
          <w:tab w:val="left" w:pos="705"/>
        </w:tabs>
        <w:spacing w:before="118"/>
        <w:jc w:val="both"/>
      </w:pPr>
      <w:bookmarkStart w:id="30" w:name="2._ATS_ROUTE_AND_AIRSPACE_CHANGES_THAT_R"/>
      <w:bookmarkStart w:id="31" w:name="Composition"/>
      <w:bookmarkEnd w:id="30"/>
      <w:bookmarkEnd w:id="31"/>
      <w:r>
        <w:t>Develop and amend/update relevant EUR Regional documentation used in EUR considering the evolving</w:t>
      </w:r>
      <w:r>
        <w:rPr>
          <w:spacing w:val="-6"/>
        </w:rPr>
        <w:t xml:space="preserve"> </w:t>
      </w:r>
      <w:r>
        <w:t>operational</w:t>
      </w:r>
      <w:r>
        <w:rPr>
          <w:spacing w:val="-5"/>
        </w:rPr>
        <w:t xml:space="preserve"> </w:t>
      </w:r>
      <w:r>
        <w:t>requirements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EUR</w:t>
      </w:r>
      <w:r>
        <w:rPr>
          <w:spacing w:val="-5"/>
        </w:rPr>
        <w:t xml:space="preserve"> </w:t>
      </w:r>
      <w:r>
        <w:t>Region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need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harmonisation</w:t>
      </w:r>
      <w:r>
        <w:rPr>
          <w:spacing w:val="-4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adjacent Regions in compliance with the</w:t>
      </w:r>
      <w:r>
        <w:rPr>
          <w:spacing w:val="-7"/>
        </w:rPr>
        <w:t xml:space="preserve"> </w:t>
      </w:r>
      <w:r>
        <w:t>GANP;</w:t>
      </w:r>
    </w:p>
    <w:p w:rsidR="00CC2D98" w:rsidRDefault="00721A49">
      <w:pPr>
        <w:pStyle w:val="ListParagraph"/>
        <w:numPr>
          <w:ilvl w:val="0"/>
          <w:numId w:val="1"/>
        </w:numPr>
        <w:tabs>
          <w:tab w:val="left" w:pos="705"/>
        </w:tabs>
        <w:spacing w:before="121"/>
        <w:ind w:right="129"/>
        <w:jc w:val="both"/>
      </w:pPr>
      <w:r>
        <w:t>Develop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security</w:t>
      </w:r>
      <w:r>
        <w:rPr>
          <w:spacing w:val="-9"/>
        </w:rPr>
        <w:t xml:space="preserve"> </w:t>
      </w:r>
      <w:r>
        <w:t>operations</w:t>
      </w:r>
      <w:r>
        <w:rPr>
          <w:spacing w:val="-6"/>
        </w:rPr>
        <w:t xml:space="preserve"> </w:t>
      </w:r>
      <w:r>
        <w:t>framework</w:t>
      </w:r>
      <w:r>
        <w:rPr>
          <w:spacing w:val="-9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AFS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derive</w:t>
      </w:r>
      <w:r>
        <w:rPr>
          <w:spacing w:val="-6"/>
        </w:rPr>
        <w:t xml:space="preserve"> </w:t>
      </w:r>
      <w:r>
        <w:t>related</w:t>
      </w:r>
      <w:r>
        <w:rPr>
          <w:spacing w:val="-6"/>
        </w:rPr>
        <w:t xml:space="preserve"> </w:t>
      </w:r>
      <w:r>
        <w:t>security</w:t>
      </w:r>
      <w:r>
        <w:rPr>
          <w:spacing w:val="-9"/>
        </w:rPr>
        <w:t xml:space="preserve"> </w:t>
      </w:r>
      <w:r>
        <w:t>requirements</w:t>
      </w:r>
      <w:r>
        <w:rPr>
          <w:spacing w:val="-8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 xml:space="preserve">the </w:t>
      </w:r>
      <w:bookmarkStart w:id="32" w:name="6.2_The_Chairperson_facilitates_the_work"/>
      <w:bookmarkStart w:id="33" w:name="7.2_Convening_of_EASPG_Meetings"/>
      <w:bookmarkEnd w:id="32"/>
      <w:bookmarkEnd w:id="33"/>
      <w:r>
        <w:t>ATS Message Handling Service considering ICAO provisions and European and national</w:t>
      </w:r>
      <w:r>
        <w:rPr>
          <w:spacing w:val="-25"/>
        </w:rPr>
        <w:t xml:space="preserve"> </w:t>
      </w:r>
      <w:r>
        <w:t>legislations;</w:t>
      </w:r>
    </w:p>
    <w:p w:rsidR="00CC2D98" w:rsidRDefault="00721A49">
      <w:pPr>
        <w:pStyle w:val="ListParagraph"/>
        <w:numPr>
          <w:ilvl w:val="0"/>
          <w:numId w:val="1"/>
        </w:numPr>
        <w:tabs>
          <w:tab w:val="left" w:pos="705"/>
        </w:tabs>
        <w:ind w:right="127"/>
        <w:jc w:val="both"/>
      </w:pPr>
      <w:bookmarkStart w:id="34" w:name="8.5_A_contributory_body_shall_be_given_t"/>
      <w:bookmarkEnd w:id="34"/>
      <w:r>
        <w:t xml:space="preserve">Specify technical requirements and oversee the deployment of Extended ATS Message Handling </w:t>
      </w:r>
      <w:bookmarkStart w:id="35" w:name="7.7_Conclusions_and_Decisions_of_the_Mee"/>
      <w:bookmarkEnd w:id="35"/>
      <w:r>
        <w:t>Service in the EUR Region so that emerging operational requirements are adequately addressed in s</w:t>
      </w:r>
      <w:bookmarkStart w:id="36" w:name="3.1_The_EASPG_will_support_the_implement"/>
      <w:bookmarkEnd w:id="36"/>
      <w:r>
        <w:t xml:space="preserve">hort/medium terms before global SWIM, taking due consideration of ICAO provisions and ensuring </w:t>
      </w:r>
      <w:bookmarkStart w:id="37" w:name="Meeting_arrangements_and_procedures"/>
      <w:bookmarkEnd w:id="37"/>
      <w:r>
        <w:t>that modernisation is in line with the ASBUs as well as Global/Regional SWIM</w:t>
      </w:r>
      <w:r>
        <w:rPr>
          <w:spacing w:val="-20"/>
        </w:rPr>
        <w:t xml:space="preserve"> </w:t>
      </w:r>
      <w:r>
        <w:t>provisions;</w:t>
      </w:r>
    </w:p>
    <w:p w:rsidR="00CC2D98" w:rsidRDefault="00721A49">
      <w:pPr>
        <w:pStyle w:val="ListParagraph"/>
        <w:numPr>
          <w:ilvl w:val="0"/>
          <w:numId w:val="1"/>
        </w:numPr>
        <w:tabs>
          <w:tab w:val="left" w:pos="705"/>
        </w:tabs>
        <w:jc w:val="both"/>
      </w:pPr>
      <w:r>
        <w:t>Monitor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coordinate</w:t>
      </w:r>
      <w:r>
        <w:rPr>
          <w:spacing w:val="-4"/>
        </w:rPr>
        <w:t xml:space="preserve"> </w:t>
      </w:r>
      <w:r>
        <w:t>effective</w:t>
      </w:r>
      <w:r>
        <w:rPr>
          <w:spacing w:val="-4"/>
        </w:rPr>
        <w:t xml:space="preserve"> </w:t>
      </w:r>
      <w:r>
        <w:t>implementation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t>ICAO</w:t>
      </w:r>
      <w:r>
        <w:rPr>
          <w:spacing w:val="-6"/>
        </w:rPr>
        <w:t xml:space="preserve"> </w:t>
      </w:r>
      <w:r>
        <w:t>Annexes,</w:t>
      </w:r>
      <w:r>
        <w:rPr>
          <w:spacing w:val="-5"/>
        </w:rPr>
        <w:t xml:space="preserve"> </w:t>
      </w:r>
      <w:r>
        <w:t>ICAO</w:t>
      </w:r>
      <w:r>
        <w:rPr>
          <w:spacing w:val="-6"/>
        </w:rPr>
        <w:t xml:space="preserve"> </w:t>
      </w:r>
      <w:r>
        <w:t xml:space="preserve">documentation </w:t>
      </w:r>
      <w:bookmarkStart w:id="38" w:name="6.3_The_Vice-Chairpersons_will_be_called"/>
      <w:bookmarkEnd w:id="38"/>
      <w:r>
        <w:t xml:space="preserve">and regional procedures, facilities and services by the EUR States and International Organisations and </w:t>
      </w:r>
      <w:bookmarkStart w:id="39" w:name="8.6_To_ensure_that_the_objectives_are_me"/>
      <w:bookmarkEnd w:id="39"/>
      <w:r>
        <w:t>where necessary ensure harmonisation, taking due account of financial and institutional</w:t>
      </w:r>
      <w:r>
        <w:rPr>
          <w:spacing w:val="-25"/>
        </w:rPr>
        <w:t xml:space="preserve"> </w:t>
      </w:r>
      <w:r>
        <w:t>issues;</w:t>
      </w:r>
    </w:p>
    <w:p w:rsidR="00CC2D98" w:rsidRDefault="00721A49">
      <w:pPr>
        <w:pStyle w:val="ListParagraph"/>
        <w:numPr>
          <w:ilvl w:val="0"/>
          <w:numId w:val="1"/>
        </w:numPr>
        <w:tabs>
          <w:tab w:val="left" w:pos="705"/>
        </w:tabs>
        <w:ind w:right="129"/>
        <w:jc w:val="both"/>
      </w:pPr>
      <w:r>
        <w:t xml:space="preserve">Identify any deficiencies in matters related to AFS and any issues in transition to SWIM in the EUR </w:t>
      </w:r>
      <w:bookmarkStart w:id="40" w:name="7.3_Establishment_of_the_Provisional_Age"/>
      <w:bookmarkEnd w:id="40"/>
      <w:r>
        <w:t>Region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ensure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development</w:t>
      </w:r>
      <w:r>
        <w:rPr>
          <w:spacing w:val="-7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implementation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relevant</w:t>
      </w:r>
      <w:r>
        <w:rPr>
          <w:spacing w:val="-10"/>
        </w:rPr>
        <w:t xml:space="preserve"> </w:t>
      </w:r>
      <w:r>
        <w:t>action</w:t>
      </w:r>
      <w:r>
        <w:rPr>
          <w:spacing w:val="-8"/>
        </w:rPr>
        <w:t xml:space="preserve"> </w:t>
      </w:r>
      <w:r>
        <w:t>plans</w:t>
      </w:r>
      <w:r>
        <w:rPr>
          <w:spacing w:val="-8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States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resolve them in order to ensure a safe, smooth and continuous flow of</w:t>
      </w:r>
      <w:r>
        <w:rPr>
          <w:spacing w:val="-13"/>
        </w:rPr>
        <w:t xml:space="preserve"> </w:t>
      </w:r>
      <w:r>
        <w:t>data;</w:t>
      </w:r>
    </w:p>
    <w:p w:rsidR="00CC2D98" w:rsidRDefault="00721A49">
      <w:pPr>
        <w:pStyle w:val="ListParagraph"/>
        <w:numPr>
          <w:ilvl w:val="0"/>
          <w:numId w:val="1"/>
        </w:numPr>
        <w:tabs>
          <w:tab w:val="left" w:pos="705"/>
        </w:tabs>
        <w:spacing w:before="121"/>
        <w:ind w:right="130"/>
        <w:jc w:val="both"/>
      </w:pPr>
      <w:bookmarkStart w:id="41" w:name="6.4_Elections_of_Chairperson/Vice-Chairp"/>
      <w:bookmarkEnd w:id="41"/>
      <w:r>
        <w:t>Foster implementation by facilitating the exchange of know-how and transfer of knowledge and experience among States of the</w:t>
      </w:r>
      <w:r>
        <w:rPr>
          <w:spacing w:val="-8"/>
        </w:rPr>
        <w:t xml:space="preserve"> </w:t>
      </w:r>
      <w:r>
        <w:t>Region;</w:t>
      </w:r>
    </w:p>
    <w:p w:rsidR="00CC2D98" w:rsidRDefault="00721A49">
      <w:pPr>
        <w:pStyle w:val="ListParagraph"/>
        <w:numPr>
          <w:ilvl w:val="0"/>
          <w:numId w:val="1"/>
        </w:numPr>
        <w:tabs>
          <w:tab w:val="left" w:pos="705"/>
        </w:tabs>
        <w:ind w:right="126" w:hanging="566"/>
        <w:jc w:val="both"/>
      </w:pPr>
      <w:r>
        <w:t>Ensure</w:t>
      </w:r>
      <w:r>
        <w:rPr>
          <w:spacing w:val="-14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interconnections</w:t>
      </w:r>
      <w:r>
        <w:rPr>
          <w:spacing w:val="-11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International</w:t>
      </w:r>
      <w:r>
        <w:rPr>
          <w:spacing w:val="-11"/>
        </w:rPr>
        <w:t xml:space="preserve"> </w:t>
      </w:r>
      <w:r>
        <w:t>Aeronautical</w:t>
      </w:r>
      <w:r>
        <w:rPr>
          <w:spacing w:val="-11"/>
        </w:rPr>
        <w:t xml:space="preserve"> </w:t>
      </w:r>
      <w:r>
        <w:t>Communication</w:t>
      </w:r>
      <w:r>
        <w:rPr>
          <w:spacing w:val="-12"/>
        </w:rPr>
        <w:t xml:space="preserve"> </w:t>
      </w:r>
      <w:r>
        <w:t>Service</w:t>
      </w:r>
      <w:r>
        <w:rPr>
          <w:spacing w:val="-11"/>
        </w:rPr>
        <w:t xml:space="preserve"> </w:t>
      </w:r>
      <w:r>
        <w:t>Provider</w:t>
      </w:r>
      <w:r>
        <w:rPr>
          <w:spacing w:val="-11"/>
        </w:rPr>
        <w:t xml:space="preserve"> </w:t>
      </w:r>
      <w:r>
        <w:t xml:space="preserve">(IACSP) </w:t>
      </w:r>
      <w:bookmarkStart w:id="42" w:name="7.4_Languages"/>
      <w:bookmarkStart w:id="43" w:name="___________________"/>
      <w:bookmarkEnd w:id="42"/>
      <w:bookmarkEnd w:id="43"/>
      <w:r>
        <w:t>are conformant to the architecture principles governing the Aeronautical Fixed Service, design appropriate solutions, support and co-ordinate relevant implementations, safeguarding interoperability between</w:t>
      </w:r>
      <w:r>
        <w:rPr>
          <w:spacing w:val="-3"/>
        </w:rPr>
        <w:t xml:space="preserve"> </w:t>
      </w:r>
      <w:r>
        <w:t>systems;</w:t>
      </w:r>
    </w:p>
    <w:p w:rsidR="00CC2D98" w:rsidRDefault="00721A49" w:rsidP="0035621C">
      <w:pPr>
        <w:pStyle w:val="ListParagraph"/>
        <w:numPr>
          <w:ilvl w:val="0"/>
          <w:numId w:val="1"/>
        </w:numPr>
        <w:spacing w:before="0"/>
        <w:ind w:right="130"/>
        <w:jc w:val="both"/>
      </w:pPr>
      <w:bookmarkStart w:id="44" w:name="6.5_A_EASPG_member_may_at_any_time_reque"/>
      <w:bookmarkEnd w:id="44"/>
      <w:r>
        <w:t>Administer ATS Messaging Management Centre (AMC) and European Directory Service (EDS) to provide AFS network management service within EUR Region, as well as on a worldwide</w:t>
      </w:r>
      <w:r w:rsidRPr="00D10124">
        <w:rPr>
          <w:spacing w:val="-22"/>
        </w:rPr>
        <w:t xml:space="preserve"> </w:t>
      </w:r>
      <w:r>
        <w:lastRenderedPageBreak/>
        <w:t>scale;Provide support to implementation activities of Ground ATN and TCP/IP WAN in EUR Region when required;</w:t>
      </w:r>
    </w:p>
    <w:p w:rsidR="00CC2D98" w:rsidRDefault="00721A49">
      <w:pPr>
        <w:pStyle w:val="ListParagraph"/>
        <w:numPr>
          <w:ilvl w:val="0"/>
          <w:numId w:val="1"/>
        </w:numPr>
        <w:tabs>
          <w:tab w:val="left" w:pos="704"/>
          <w:tab w:val="left" w:pos="705"/>
        </w:tabs>
        <w:spacing w:before="120"/>
        <w:ind w:right="127"/>
      </w:pPr>
      <w:r>
        <w:t>Administer NSAP Tool to assist the generation of ATN NSAP Address Tables for operational ATSUs and test systems in EUR</w:t>
      </w:r>
      <w:r>
        <w:rPr>
          <w:spacing w:val="-8"/>
        </w:rPr>
        <w:t xml:space="preserve"> </w:t>
      </w:r>
      <w:r>
        <w:t>Region;</w:t>
      </w:r>
    </w:p>
    <w:p w:rsidR="00CC2D98" w:rsidRDefault="00721A49">
      <w:pPr>
        <w:pStyle w:val="ListParagraph"/>
        <w:numPr>
          <w:ilvl w:val="0"/>
          <w:numId w:val="1"/>
        </w:numPr>
        <w:tabs>
          <w:tab w:val="left" w:pos="703"/>
          <w:tab w:val="left" w:pos="704"/>
        </w:tabs>
        <w:spacing w:before="120"/>
        <w:ind w:left="703" w:right="132" w:hanging="566"/>
      </w:pPr>
      <w:r>
        <w:t>Provide input to the work of appropriate ICAO bodies in the field of AFS and transition to SWIM, according to the established</w:t>
      </w:r>
      <w:r>
        <w:rPr>
          <w:spacing w:val="-8"/>
        </w:rPr>
        <w:t xml:space="preserve"> </w:t>
      </w:r>
      <w:r>
        <w:t>procedures;</w:t>
      </w:r>
    </w:p>
    <w:p w:rsidR="00CC2D98" w:rsidRDefault="00721A49">
      <w:pPr>
        <w:pStyle w:val="ListParagraph"/>
        <w:numPr>
          <w:ilvl w:val="0"/>
          <w:numId w:val="1"/>
        </w:numPr>
        <w:tabs>
          <w:tab w:val="left" w:pos="703"/>
          <w:tab w:val="left" w:pos="704"/>
        </w:tabs>
        <w:spacing w:before="118"/>
        <w:ind w:left="703" w:right="0" w:hanging="566"/>
      </w:pPr>
      <w:r>
        <w:t>Provide regular progress reports to the EASPG and/or PCG  concerning its work programme;</w:t>
      </w:r>
      <w:r>
        <w:rPr>
          <w:spacing w:val="-28"/>
        </w:rPr>
        <w:t xml:space="preserve"> </w:t>
      </w:r>
      <w:r>
        <w:t>and</w:t>
      </w:r>
    </w:p>
    <w:p w:rsidR="00CC2D98" w:rsidRDefault="00721A49">
      <w:pPr>
        <w:pStyle w:val="ListParagraph"/>
        <w:numPr>
          <w:ilvl w:val="0"/>
          <w:numId w:val="1"/>
        </w:numPr>
        <w:tabs>
          <w:tab w:val="left" w:pos="703"/>
          <w:tab w:val="left" w:pos="704"/>
        </w:tabs>
        <w:spacing w:before="121"/>
        <w:ind w:left="703" w:right="0" w:hanging="566"/>
      </w:pPr>
      <w:r>
        <w:t>Consider other issues as directed by the EASPG and/or</w:t>
      </w:r>
      <w:r>
        <w:rPr>
          <w:spacing w:val="-16"/>
        </w:rPr>
        <w:t xml:space="preserve"> </w:t>
      </w:r>
      <w:r>
        <w:t>PCG.</w:t>
      </w:r>
    </w:p>
    <w:p w:rsidR="00CC2D98" w:rsidRDefault="00CC2D98">
      <w:pPr>
        <w:pStyle w:val="BodyText"/>
        <w:rPr>
          <w:sz w:val="24"/>
        </w:rPr>
      </w:pPr>
    </w:p>
    <w:p w:rsidR="00CC2D98" w:rsidRDefault="00721A49">
      <w:pPr>
        <w:pStyle w:val="Heading1"/>
      </w:pPr>
      <w:r>
        <w:t>Composition of the AFS to SWIM Transition Task Force</w:t>
      </w:r>
    </w:p>
    <w:p w:rsidR="00CC2D98" w:rsidRDefault="00721A49">
      <w:pPr>
        <w:pStyle w:val="ListParagraph"/>
        <w:numPr>
          <w:ilvl w:val="1"/>
          <w:numId w:val="1"/>
        </w:numPr>
        <w:tabs>
          <w:tab w:val="left" w:pos="857"/>
          <w:tab w:val="left" w:pos="858"/>
        </w:tabs>
        <w:spacing w:before="116"/>
        <w:jc w:val="left"/>
      </w:pPr>
      <w:r>
        <w:t>Experts nominated by EUR States, Service Providers and relevant International Organisations recognised by the ICAO</w:t>
      </w:r>
      <w:r>
        <w:rPr>
          <w:spacing w:val="-6"/>
        </w:rPr>
        <w:t xml:space="preserve"> </w:t>
      </w:r>
      <w:r>
        <w:t>Council;</w:t>
      </w:r>
    </w:p>
    <w:p w:rsidR="00CC2D98" w:rsidRDefault="00721A49">
      <w:pPr>
        <w:pStyle w:val="ListParagraph"/>
        <w:numPr>
          <w:ilvl w:val="1"/>
          <w:numId w:val="1"/>
        </w:numPr>
        <w:tabs>
          <w:tab w:val="left" w:pos="857"/>
          <w:tab w:val="left" w:pos="858"/>
        </w:tabs>
        <w:spacing w:before="123"/>
        <w:ind w:right="0"/>
        <w:jc w:val="left"/>
      </w:pPr>
      <w:r>
        <w:t>Other stakeholder, including manufacturing Industry, may be invited as</w:t>
      </w:r>
      <w:r>
        <w:rPr>
          <w:spacing w:val="-25"/>
        </w:rPr>
        <w:t xml:space="preserve"> </w:t>
      </w:r>
      <w:r>
        <w:t>observers.</w:t>
      </w:r>
    </w:p>
    <w:p w:rsidR="00CC2D98" w:rsidRDefault="00CC2D98">
      <w:pPr>
        <w:pStyle w:val="BodyText"/>
        <w:rPr>
          <w:sz w:val="20"/>
        </w:rPr>
      </w:pPr>
    </w:p>
    <w:p w:rsidR="00CC2D98" w:rsidRDefault="00CC2D98">
      <w:pPr>
        <w:pStyle w:val="BodyText"/>
        <w:rPr>
          <w:sz w:val="20"/>
        </w:rPr>
      </w:pPr>
    </w:p>
    <w:p w:rsidR="00CC2D98" w:rsidRDefault="00CC2D98">
      <w:pPr>
        <w:pStyle w:val="BodyText"/>
        <w:rPr>
          <w:sz w:val="20"/>
        </w:rPr>
      </w:pPr>
    </w:p>
    <w:p w:rsidR="00CC2D98" w:rsidRDefault="00CC2D98">
      <w:pPr>
        <w:pStyle w:val="BodyText"/>
        <w:rPr>
          <w:sz w:val="20"/>
        </w:rPr>
      </w:pPr>
    </w:p>
    <w:p w:rsidR="00CC2D98" w:rsidRDefault="00750FFE">
      <w:pPr>
        <w:pStyle w:val="BodyText"/>
        <w:spacing w:before="4"/>
        <w:rPr>
          <w:sz w:val="26"/>
        </w:rPr>
      </w:pPr>
      <w:r>
        <w:pict>
          <v:line id="_x0000_s1026" style="position:absolute;z-index:251657728;mso-wrap-distance-left:0;mso-wrap-distance-right:0;mso-position-horizontal-relative:page" from="207pt,17.45pt" to="388.55pt,17.45pt" strokeweight=".24536mm">
            <w10:wrap type="topAndBottom" anchorx="page"/>
          </v:line>
        </w:pict>
      </w:r>
    </w:p>
    <w:sectPr w:rsidR="00CC2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50"/>
      <w:pgMar w:top="1120" w:right="1000" w:bottom="1320" w:left="1000" w:header="854" w:footer="11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FFE" w:rsidRDefault="00750FFE">
      <w:r>
        <w:separator/>
      </w:r>
    </w:p>
  </w:endnote>
  <w:endnote w:type="continuationSeparator" w:id="0">
    <w:p w:rsidR="00750FFE" w:rsidRDefault="00750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879" w:rsidRDefault="00AC78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D98" w:rsidRDefault="00750FFE">
    <w:pPr>
      <w:pStyle w:val="BodyText"/>
      <w:spacing w:line="14" w:lineRule="auto"/>
      <w:rPr>
        <w:sz w:val="20"/>
      </w:rPr>
    </w:pPr>
    <w:r>
      <w:pict>
        <v:line id="_x0000_s2052" style="position:absolute;z-index:-4624;mso-position-horizontal-relative:page;mso-position-vertical-relative:page" from="55.45pt,772.9pt" to="539.9pt,772.9pt" strokeweight=".16969mm">
          <w10:wrap anchorx="page" anchory="page"/>
        </v:lin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879" w:rsidRDefault="00AC78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FFE" w:rsidRDefault="00750FFE">
      <w:r>
        <w:separator/>
      </w:r>
    </w:p>
  </w:footnote>
  <w:footnote w:type="continuationSeparator" w:id="0">
    <w:p w:rsidR="00750FFE" w:rsidRDefault="00750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879" w:rsidRDefault="00AC78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124" w:rsidRPr="00E55E52" w:rsidRDefault="00D10124" w:rsidP="00D10124">
    <w:pPr>
      <w:pStyle w:val="Header"/>
      <w:pBdr>
        <w:bottom w:val="single" w:sz="4" w:space="1" w:color="auto"/>
      </w:pBdr>
      <w:tabs>
        <w:tab w:val="clear" w:pos="9360"/>
      </w:tabs>
      <w:rPr>
        <w:rStyle w:val="PageNumber"/>
      </w:rPr>
    </w:pPr>
    <w:r>
      <w:t>O</w:t>
    </w:r>
    <w:r w:rsidRPr="00E55E52">
      <w:t>-</w:t>
    </w:r>
    <w:r w:rsidRPr="00E55E52">
      <w:fldChar w:fldCharType="begin"/>
    </w:r>
    <w:r w:rsidRPr="00E55E52">
      <w:instrText xml:space="preserve"> PAGE  </w:instrText>
    </w:r>
    <w:r w:rsidRPr="00E55E52">
      <w:fldChar w:fldCharType="separate"/>
    </w:r>
    <w:r w:rsidR="00AC7879">
      <w:rPr>
        <w:noProof/>
      </w:rPr>
      <w:t>2</w:t>
    </w:r>
    <w:r w:rsidRPr="00E55E52">
      <w:rPr>
        <w:noProof/>
      </w:rPr>
      <w:fldChar w:fldCharType="end"/>
    </w:r>
    <w:r w:rsidRPr="00E55E52">
      <w:tab/>
    </w:r>
    <w:r w:rsidRPr="00F8323C">
      <w:rPr>
        <w:b/>
      </w:rPr>
      <w:t>European Aviation System Planning Group</w:t>
    </w:r>
    <w:r w:rsidRPr="00E55E52">
      <w:rPr>
        <w:rStyle w:val="PageNumber"/>
      </w:rPr>
      <w:tab/>
    </w:r>
    <w:r w:rsidR="00AC7879">
      <w:rPr>
        <w:rStyle w:val="PageNumber"/>
      </w:rPr>
      <w:tab/>
    </w:r>
    <w:r w:rsidR="00AC7879">
      <w:rPr>
        <w:rStyle w:val="PageNumber"/>
      </w:rPr>
      <w:tab/>
    </w:r>
    <w:r w:rsidR="00AC7879">
      <w:rPr>
        <w:rStyle w:val="PageNumber"/>
      </w:rPr>
      <w:tab/>
    </w:r>
    <w:bookmarkStart w:id="45" w:name="_GoBack"/>
    <w:bookmarkEnd w:id="45"/>
    <w:r>
      <w:t>O-</w:t>
    </w:r>
    <w:r w:rsidRPr="00E55E52">
      <w:fldChar w:fldCharType="begin"/>
    </w:r>
    <w:r w:rsidRPr="00E55E52">
      <w:instrText xml:space="preserve"> PAGE  </w:instrText>
    </w:r>
    <w:r w:rsidRPr="00E55E52">
      <w:fldChar w:fldCharType="separate"/>
    </w:r>
    <w:r w:rsidR="00AC7879">
      <w:rPr>
        <w:noProof/>
      </w:rPr>
      <w:t>2</w:t>
    </w:r>
    <w:r w:rsidRPr="00E55E52">
      <w:rPr>
        <w:noProof/>
      </w:rPr>
      <w:fldChar w:fldCharType="end"/>
    </w:r>
  </w:p>
  <w:p w:rsidR="00D10124" w:rsidRDefault="00D101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879" w:rsidRDefault="00AC78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529BB"/>
    <w:multiLevelType w:val="hybridMultilevel"/>
    <w:tmpl w:val="360A9D7E"/>
    <w:lvl w:ilvl="0" w:tplc="74C8BA96">
      <w:start w:val="1"/>
      <w:numFmt w:val="lowerLetter"/>
      <w:lvlText w:val="%1)"/>
      <w:lvlJc w:val="left"/>
      <w:pPr>
        <w:ind w:left="704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B2C82E04">
      <w:numFmt w:val="bullet"/>
      <w:lvlText w:val="-"/>
      <w:lvlJc w:val="left"/>
      <w:pPr>
        <w:ind w:left="857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2" w:tplc="ADFE78D8">
      <w:numFmt w:val="bullet"/>
      <w:lvlText w:val="•"/>
      <w:lvlJc w:val="left"/>
      <w:pPr>
        <w:ind w:left="1865" w:hanging="360"/>
      </w:pPr>
      <w:rPr>
        <w:rFonts w:hint="default"/>
      </w:rPr>
    </w:lvl>
    <w:lvl w:ilvl="3" w:tplc="6410510A">
      <w:numFmt w:val="bullet"/>
      <w:lvlText w:val="•"/>
      <w:lvlJc w:val="left"/>
      <w:pPr>
        <w:ind w:left="2870" w:hanging="360"/>
      </w:pPr>
      <w:rPr>
        <w:rFonts w:hint="default"/>
      </w:rPr>
    </w:lvl>
    <w:lvl w:ilvl="4" w:tplc="87180296">
      <w:numFmt w:val="bullet"/>
      <w:lvlText w:val="•"/>
      <w:lvlJc w:val="left"/>
      <w:pPr>
        <w:ind w:left="3875" w:hanging="360"/>
      </w:pPr>
      <w:rPr>
        <w:rFonts w:hint="default"/>
      </w:rPr>
    </w:lvl>
    <w:lvl w:ilvl="5" w:tplc="B2503D82">
      <w:numFmt w:val="bullet"/>
      <w:lvlText w:val="•"/>
      <w:lvlJc w:val="left"/>
      <w:pPr>
        <w:ind w:left="4880" w:hanging="360"/>
      </w:pPr>
      <w:rPr>
        <w:rFonts w:hint="default"/>
      </w:rPr>
    </w:lvl>
    <w:lvl w:ilvl="6" w:tplc="21F28FBE">
      <w:numFmt w:val="bullet"/>
      <w:lvlText w:val="•"/>
      <w:lvlJc w:val="left"/>
      <w:pPr>
        <w:ind w:left="5885" w:hanging="360"/>
      </w:pPr>
      <w:rPr>
        <w:rFonts w:hint="default"/>
      </w:rPr>
    </w:lvl>
    <w:lvl w:ilvl="7" w:tplc="D0BAFEFC"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B5E82E62">
      <w:numFmt w:val="bullet"/>
      <w:lvlText w:val="•"/>
      <w:lvlJc w:val="left"/>
      <w:pPr>
        <w:ind w:left="7896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C2D98"/>
    <w:rsid w:val="00053380"/>
    <w:rsid w:val="00074D04"/>
    <w:rsid w:val="000E7F6B"/>
    <w:rsid w:val="003571E2"/>
    <w:rsid w:val="00397D4D"/>
    <w:rsid w:val="004513B4"/>
    <w:rsid w:val="00506CBD"/>
    <w:rsid w:val="00721A49"/>
    <w:rsid w:val="00750FFE"/>
    <w:rsid w:val="00830741"/>
    <w:rsid w:val="0095135E"/>
    <w:rsid w:val="00AC7879"/>
    <w:rsid w:val="00B415C1"/>
    <w:rsid w:val="00B74933"/>
    <w:rsid w:val="00C86315"/>
    <w:rsid w:val="00C957C7"/>
    <w:rsid w:val="00CC2D98"/>
    <w:rsid w:val="00D10124"/>
    <w:rsid w:val="00D56ABA"/>
    <w:rsid w:val="00E4527E"/>
    <w:rsid w:val="00F9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4DEABF6"/>
  <w15:docId w15:val="{CE45D926-73E3-4BD3-8780-1A76DCBD6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1"/>
      <w:ind w:left="137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19"/>
      <w:ind w:left="704" w:right="128" w:hanging="56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533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380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533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380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07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741"/>
    <w:rPr>
      <w:rFonts w:ascii="Segoe UI" w:eastAsia="Times New Roman" w:hAnsi="Segoe UI" w:cs="Segoe UI"/>
      <w:sz w:val="18"/>
      <w:szCs w:val="18"/>
    </w:rPr>
  </w:style>
  <w:style w:type="character" w:styleId="PageNumber">
    <w:name w:val="page number"/>
    <w:basedOn w:val="DefaultParagraphFont"/>
    <w:rsid w:val="00C863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601</Words>
  <Characters>3429</Characters>
  <Application>Microsoft Office Word</Application>
  <DocSecurity>0</DocSecurity>
  <Lines>28</Lines>
  <Paragraphs>8</Paragraphs>
  <ScaleCrop>false</ScaleCrop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EANPG Handbook</dc:title>
  <dc:creator>Christoph Kaupat</dc:creator>
  <cp:lastModifiedBy>Hofstetter, Isabelle</cp:lastModifiedBy>
  <cp:revision>13</cp:revision>
  <dcterms:created xsi:type="dcterms:W3CDTF">2022-11-16T18:35:00Z</dcterms:created>
  <dcterms:modified xsi:type="dcterms:W3CDTF">2023-12-13T13:31:00Z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2022-01-22T00:00:00Z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2022-11-16T00:00:00Z</vt:filetime>
  </property>
</Properties>
</file>